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F386F" w14:textId="77777777" w:rsidR="00CC252C" w:rsidRPr="005D29EF" w:rsidRDefault="00CC252C" w:rsidP="00AF5EC0">
      <w:pPr>
        <w:spacing w:after="0" w:line="240" w:lineRule="auto"/>
        <w:jc w:val="right"/>
        <w:rPr>
          <w:rFonts w:ascii="Times New Roman" w:hAnsi="Times New Roman" w:cs="Times New Roman"/>
          <w:lang w:val="ru-MD"/>
        </w:rPr>
      </w:pPr>
      <w:r w:rsidRPr="005D29EF">
        <w:rPr>
          <w:rFonts w:ascii="Times New Roman" w:hAnsi="Times New Roman" w:cs="Times New Roman"/>
          <w:lang w:val="ru-MD"/>
        </w:rPr>
        <w:t>Приложение</w:t>
      </w:r>
    </w:p>
    <w:p w14:paraId="2094C51B" w14:textId="1004DFDC" w:rsidR="00CC252C" w:rsidRPr="00AF5EC0" w:rsidRDefault="00CC252C" w:rsidP="00AF5E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MD"/>
        </w:rPr>
      </w:pPr>
    </w:p>
    <w:p w14:paraId="065A5AEE" w14:textId="39309A2E" w:rsidR="00CC252C" w:rsidRPr="00AF5EC0" w:rsidRDefault="00CC252C" w:rsidP="00AF5E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MD"/>
        </w:rPr>
      </w:pPr>
    </w:p>
    <w:p w14:paraId="535EFFD4" w14:textId="67B68028" w:rsidR="00CC252C" w:rsidRPr="00AD1137" w:rsidRDefault="00CC252C" w:rsidP="00AD11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r w:rsidRPr="00AD1137">
        <w:rPr>
          <w:rFonts w:ascii="Times New Roman" w:hAnsi="Times New Roman" w:cs="Times New Roman"/>
          <w:b/>
          <w:bCs/>
          <w:sz w:val="24"/>
          <w:szCs w:val="24"/>
          <w:lang w:val="ru-MD"/>
        </w:rPr>
        <w:t>1. Перечень контролирующих органов и областей их контроля</w:t>
      </w:r>
    </w:p>
    <w:tbl>
      <w:tblPr>
        <w:tblW w:w="907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811"/>
        <w:gridCol w:w="5824"/>
      </w:tblGrid>
      <w:tr w:rsidR="00CC252C" w:rsidRPr="00AF5EC0" w14:paraId="554AC11E" w14:textId="77777777" w:rsidTr="008D0578">
        <w:trPr>
          <w:jc w:val="center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E8937A9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MD"/>
              </w:rPr>
              <w:t>№ п/п</w:t>
            </w:r>
          </w:p>
        </w:tc>
        <w:tc>
          <w:tcPr>
            <w:tcW w:w="28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712951D1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MD"/>
              </w:rPr>
              <w:t>Контролирующий орган</w:t>
            </w:r>
          </w:p>
        </w:tc>
        <w:tc>
          <w:tcPr>
            <w:tcW w:w="58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  <w:hideMark/>
          </w:tcPr>
          <w:p w14:paraId="5934AFD7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MD"/>
              </w:rPr>
              <w:t>Область контроля</w:t>
            </w:r>
          </w:p>
        </w:tc>
      </w:tr>
      <w:tr w:rsidR="00CC252C" w:rsidRPr="00AF5EC0" w14:paraId="7658DDD2" w14:textId="77777777" w:rsidTr="008D0578">
        <w:trPr>
          <w:jc w:val="center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FDF78F6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B303FC6" w14:textId="77777777" w:rsidR="00CC252C" w:rsidRPr="00AF5EC0" w:rsidRDefault="00CC252C" w:rsidP="008D05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Национальное агентство по безопасности пищевых продуктов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50B5090" w14:textId="093020BA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Ветеринарно-санитарная, фитосанитарная</w:t>
            </w:r>
            <w:r w:rsidR="007327B9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 xml:space="preserve"> </w:t>
            </w: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безопасность, безопасность пищевых продуктов и материалов, контактирующих с пищевыми продуктами, используемыми на протяжении всей продовольственной цепи, производство и оборот вина и алкогольной продукции, защита прав потребителей в сфере пищевых продуктов, сельскохозяйственная экологическая продукция</w:t>
            </w:r>
            <w:r w:rsidR="007327B9" w:rsidRPr="007327B9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, культивирование промышленной/садовой конопли</w:t>
            </w: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.</w:t>
            </w:r>
          </w:p>
          <w:p w14:paraId="0946A5F2" w14:textId="16643B4B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Соблюдение условий лицензирования, получения разрешений или сертификации в соответствующей области</w:t>
            </w:r>
          </w:p>
        </w:tc>
      </w:tr>
      <w:tr w:rsidR="00CC252C" w:rsidRPr="00AF5EC0" w14:paraId="1F79FB9B" w14:textId="77777777" w:rsidTr="008D0578">
        <w:trPr>
          <w:jc w:val="center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4A42C83C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2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F0884E1" w14:textId="77777777" w:rsidR="00CC252C" w:rsidRPr="00AF5EC0" w:rsidRDefault="00CC252C" w:rsidP="008D05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Государственная инспекция по надзору за непищевыми продуктами и защите прав потребителей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04DE98D6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Надзор за группами/категориями продукции в областях компетенции согласно Закону о надзоре за рынком и соответствии продукции № 162/2023, рынком твердого биотоплива, надзор за соответствием услуг (включая туристические услуги), защита прав потребителей, в том числе в сфере азартных игр и метрологии.</w:t>
            </w:r>
          </w:p>
          <w:p w14:paraId="3345FFFA" w14:textId="5A5C293C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 Соблюдение условий получения разрешений или сертификации в соответствующей области</w:t>
            </w:r>
          </w:p>
        </w:tc>
      </w:tr>
      <w:tr w:rsidR="00CC252C" w:rsidRPr="00AF5EC0" w14:paraId="0B1FEB1F" w14:textId="77777777" w:rsidTr="008D0578">
        <w:trPr>
          <w:jc w:val="center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5B61E5C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3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6B779F9" w14:textId="77777777" w:rsidR="00CC252C" w:rsidRPr="00AF5EC0" w:rsidRDefault="00CC252C" w:rsidP="008D05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Национальная инспекция по техническому надзору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7CF3B65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Безопасность потенциально опасных производственных объектов и технических установок,</w:t>
            </w:r>
          </w:p>
          <w:p w14:paraId="442667C9" w14:textId="51E06B4A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 xml:space="preserve">пожарная безопасность и гражданская защита, строительство и градостроительство, геодезия, </w:t>
            </w:r>
            <w:r w:rsidR="00706445" w:rsidRPr="00706445">
              <w:rPr>
                <w:rFonts w:ascii="Times New Roman" w:hAnsi="Times New Roman" w:cs="Times New Roman"/>
                <w:sz w:val="20"/>
                <w:szCs w:val="20"/>
              </w:rPr>
              <w:t>картография, геоинформатика и кадастр</w:t>
            </w:r>
            <w:r w:rsidR="007064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6445" w:rsidRPr="00706445">
              <w:rPr>
                <w:rFonts w:ascii="Times New Roman" w:hAnsi="Times New Roman" w:cs="Times New Roman"/>
                <w:sz w:val="20"/>
                <w:szCs w:val="20"/>
              </w:rPr>
              <w:t>недвижимого имущества,</w:t>
            </w:r>
            <w:r w:rsidR="007064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надзор за группами/категориями продукции в областях компетенции согласно Закону о надзоре за рынком и соответствии продукции № 162/2023. Защита прав потребителей в области промышленной безопасности и строительства. Надзор за оборотом, хранением и использованием взрывчатых материалов и изделий гражданского назначения.</w:t>
            </w:r>
          </w:p>
          <w:p w14:paraId="0E19B420" w14:textId="3E8A29AE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 Соблюдение условий лицензирования, получения разрешений или сертификации в соответствующей области</w:t>
            </w:r>
          </w:p>
        </w:tc>
      </w:tr>
      <w:tr w:rsidR="00CC252C" w:rsidRPr="00AF5EC0" w14:paraId="50A3A650" w14:textId="77777777" w:rsidTr="008D0578">
        <w:trPr>
          <w:jc w:val="center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28BC047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4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65C5097" w14:textId="77777777" w:rsidR="00CC252C" w:rsidRPr="00AF5EC0" w:rsidRDefault="00CC252C" w:rsidP="008D05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Национальное агентство общественного здоровья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E8C80CE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Надзор за общественным здоровьем. Надзор за группами/категориями продукции в областях компетенции согласно Закону о надзоре за рынком и соответствии продукции № 162/2023, включая материалы, контактирующие с размещенными на рынке пищевыми продуктами, за исключением используемых на протяжении всей продовольственной цепи. Защита прав потребителей в сфере услуг, предоставляемых поставщиками медицинских услуг.</w:t>
            </w:r>
          </w:p>
          <w:p w14:paraId="4D124310" w14:textId="7E4A6E15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 Соблюдение условий лицензирования, получения разрешений или сертификации в соответствующей области</w:t>
            </w:r>
          </w:p>
        </w:tc>
      </w:tr>
      <w:tr w:rsidR="00CC252C" w:rsidRPr="00AF5EC0" w14:paraId="4AE84ED6" w14:textId="77777777" w:rsidTr="008D0578">
        <w:trPr>
          <w:jc w:val="center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1301B50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5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D949425" w14:textId="77777777" w:rsidR="00CC252C" w:rsidRPr="00AF5EC0" w:rsidRDefault="00CC252C" w:rsidP="008D05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Инспекция по охране окружающей среды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8041F3D" w14:textId="47C6C1A4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Охрана окружающей среды, атмосферного воздуха, флоры и фауны, лесных, рыбных, водных ресурсов, почв, недр и природных ресурсов</w:t>
            </w:r>
            <w:r w:rsidR="004D7665" w:rsidRPr="004D7665">
              <w:rPr>
                <w:rFonts w:ascii="Times New Roman" w:hAnsi="Times New Roman" w:cs="Times New Roman"/>
                <w:sz w:val="20"/>
                <w:szCs w:val="20"/>
              </w:rPr>
              <w:t>, предотвращение загрязнения, вызванного промышленной и хозяйственной деятельностью, и сокращение промышленных выбросов в атмосферу, воду и почву</w:t>
            </w: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. Соблюдение правильности расчета и полноты перечисления в бюджет платежей за загрязнение окружающей среды, за складирование отходов производства, выбросов и сбросов загрязняющих веществ. Управление отходами и химическими веществами. Надзор за группами/категориями продукции в областях компетенции согласно Закону о надзоре за рынком и соответствии продукции № 162/2023.</w:t>
            </w:r>
          </w:p>
          <w:p w14:paraId="0F6FB10F" w14:textId="147362CB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 Соблюдение условий лицензирования, получения разрешений или сертификации в соответствующей области</w:t>
            </w:r>
          </w:p>
        </w:tc>
      </w:tr>
      <w:tr w:rsidR="00CC252C" w:rsidRPr="00AF5EC0" w14:paraId="5C55BF06" w14:textId="77777777" w:rsidTr="008D0578">
        <w:trPr>
          <w:jc w:val="center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4D254A89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6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AA94363" w14:textId="77777777" w:rsidR="00CC252C" w:rsidRPr="00AF5EC0" w:rsidRDefault="00CC252C" w:rsidP="008D05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Таможенная служба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A8AE9BB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 xml:space="preserve">Соблюдение мер экономической политики, взыскание таможенных платежей при ввозе и вывозе товаров на территорию/с территории Республики Молдова. Соблюдение таможенного законодательства </w:t>
            </w: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lastRenderedPageBreak/>
              <w:t>при помещении товаров под таможенное назначение и их выводе из-под таможенного назначения.</w:t>
            </w:r>
          </w:p>
          <w:p w14:paraId="67FC7D09" w14:textId="6B2744CE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 Соблюдение условий лицензирования, получения разрешений или сертификации в соответствующей области</w:t>
            </w:r>
          </w:p>
        </w:tc>
      </w:tr>
      <w:tr w:rsidR="00CC252C" w:rsidRPr="00AF5EC0" w14:paraId="386FD555" w14:textId="77777777" w:rsidTr="008D0578">
        <w:trPr>
          <w:jc w:val="center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08E3394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lastRenderedPageBreak/>
              <w:t>7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4A5D8BE8" w14:textId="77777777" w:rsidR="00CC252C" w:rsidRPr="00AF5EC0" w:rsidRDefault="00CC252C" w:rsidP="008D05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Государственная налоговая служба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01CD26A4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Налоги, исполнение денежных обязательств перед национальным публичным бюджетом в рамках установленных законом полномочий, обязательств перед бюджетом государственного социального страхования, правильное исчисление и уплата страховых взносов в рамках обязательного медицинского страхования.</w:t>
            </w:r>
          </w:p>
          <w:p w14:paraId="36500F83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Соблюдение условий лицензирования, получения разрешений или сертификации в соответствующей области</w:t>
            </w:r>
          </w:p>
        </w:tc>
      </w:tr>
      <w:tr w:rsidR="00CC252C" w:rsidRPr="00AF5EC0" w14:paraId="6A1E5964" w14:textId="77777777" w:rsidTr="008D0578">
        <w:trPr>
          <w:jc w:val="center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557E5F6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8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081DDE2B" w14:textId="77777777" w:rsidR="00CC252C" w:rsidRPr="00AF5EC0" w:rsidRDefault="00CC252C" w:rsidP="008D05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Национальное агентство автомобильного транспорта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7CE0DC41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Выполнение условий, предусмотренных международными соглашениями в области автомобильного транспорта. Защита прав потребителей в области автомобильного транспорта. Борьба с незаконными автотранспортными перевозками. Соблюдение автотранспортными перевозчиками требований качества и безопасности при оказании услуг по автотранспортным перевозкам пассажиров и грузов. Соблюдение технологического процесса автотранспортными перевозчиками, автовокзалами и общественными остановками, органами по сертификации. Соблюдение требований, связанных с сопутствующей автотранспортным перевозкам деятельностью. Соблюдение правил эксплуатации тракторов, самоходных, мелиоративных, дорожно-строительных транспортных средств и прочих транспортных средств, прицепов. Надзор за группами/категориями продукции в областях компетенции согласно Закону о надзоре за рынком и соответствии продукции № 162/2023.</w:t>
            </w:r>
          </w:p>
          <w:p w14:paraId="01E9318B" w14:textId="380C9D2A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 Соблюдение условий регистрации/получения разрешений в соответствующей области</w:t>
            </w:r>
          </w:p>
        </w:tc>
      </w:tr>
      <w:tr w:rsidR="00CC252C" w:rsidRPr="00AF5EC0" w14:paraId="0FDB33F6" w14:textId="77777777" w:rsidTr="008D0578">
        <w:trPr>
          <w:jc w:val="center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9583E81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9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96297EE" w14:textId="77777777" w:rsidR="00CC252C" w:rsidRPr="00AF5EC0" w:rsidRDefault="00CC252C" w:rsidP="008D05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Орган гражданской авиации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66B60BA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Безопасность полетов. Качество услуг, предоставляемых гражданской авиацией. Защита прав потребителей в области авиационного транспорта. Авиационная безопасность.</w:t>
            </w:r>
          </w:p>
          <w:p w14:paraId="002B1542" w14:textId="62415FB8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 Соблюдение условий получения разрешения или сертификации для соответствующей области</w:t>
            </w:r>
          </w:p>
        </w:tc>
      </w:tr>
      <w:tr w:rsidR="00CC252C" w:rsidRPr="00AF5EC0" w14:paraId="194D2771" w14:textId="77777777" w:rsidTr="008D0578">
        <w:trPr>
          <w:jc w:val="center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7651392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10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BACC0E2" w14:textId="77777777" w:rsidR="00CC252C" w:rsidRPr="00AF5EC0" w:rsidRDefault="00CC252C" w:rsidP="008D05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Агентство водного транспорта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D7058EC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Безопасность и надежность судоходства на внутренних путях и в зоне портов. Качество и безопасность услуг судоходного транспорта и судоходства в целом. Защита прав потребителей в области водного транспорта. Соблюдение требований безопасности и качества судов, плавучих технических средств, судоходных установок и механизмов. Надзор за группами/категориями продукции в областях компетенции согласно Закону о надзоре за рынком и соответствии продукции № 162/2023.</w:t>
            </w:r>
          </w:p>
          <w:p w14:paraId="579F675C" w14:textId="46507856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 Соблюдение условий получения разрешений или сертификации в соответствующей области</w:t>
            </w:r>
          </w:p>
        </w:tc>
      </w:tr>
      <w:tr w:rsidR="00CC252C" w:rsidRPr="00AF5EC0" w14:paraId="7EC7525A" w14:textId="77777777" w:rsidTr="008D0578">
        <w:trPr>
          <w:jc w:val="center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5BBFC11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12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67C1E0A1" w14:textId="77777777" w:rsidR="00CC252C" w:rsidRPr="00AF5EC0" w:rsidRDefault="00CC252C" w:rsidP="008D05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Национальное агентство по регулированию ядерной и радиологической деятельности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13D37322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Безопасность ядерной и радиологической деятельности. Защита персонала, населения, имущества и окружающей среды от негативного воздействия ионизирующего излучения. Соблюдение правил учета на государственном уровне источников ионизирующего излучения, ядерных материалов, радиоактивных отходов, физических и юридических лиц, индивидуальных допустимых доз облучения. Соблюдение правовых положений об условиях ядерной, радиологической безопасности, физической безопасности ядерных и радиологических объектов, нераспространения ядерного оружия и о связанных с ними областях в соответствии с положениями международных договоров, стороной которых является Республика Молдова.</w:t>
            </w:r>
          </w:p>
          <w:p w14:paraId="0E2D66A4" w14:textId="5EEB75CB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 Соблюдение условий получения разрешения или сертификации для соответствующей области</w:t>
            </w:r>
          </w:p>
        </w:tc>
      </w:tr>
      <w:tr w:rsidR="00CC252C" w:rsidRPr="00AF5EC0" w14:paraId="19025FCB" w14:textId="77777777" w:rsidTr="008D0578">
        <w:trPr>
          <w:jc w:val="center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3FAF506A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13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43ACC6F4" w14:textId="77777777" w:rsidR="00CC252C" w:rsidRPr="00AF5EC0" w:rsidRDefault="00CC252C" w:rsidP="008D05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Агентство железнодорожного транспорта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6594D50" w14:textId="77777777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 xml:space="preserve">Безопасность железнодорожного транспорта. Качество услуг по железнодорожным перевозкам. Защита прав потребителей в сфере железнодорожных перевозок. Соблюдение требований </w:t>
            </w: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lastRenderedPageBreak/>
              <w:t>безопасности и качества железнодорожных транспортных средств, элементов железнодорожной инфраструктуры, железнодорожных установок и оборудования. Надзор за соответствием компонентов интероперабельности основным требованиям.</w:t>
            </w:r>
          </w:p>
          <w:p w14:paraId="541732BD" w14:textId="0CE55A9F" w:rsidR="00CC252C" w:rsidRPr="00AF5EC0" w:rsidRDefault="00CC252C" w:rsidP="00AF5E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 Соблюдение условий получения разрешений или сертификации в соответствующей области</w:t>
            </w:r>
          </w:p>
        </w:tc>
      </w:tr>
      <w:tr w:rsidR="00F84633" w:rsidRPr="00AF5EC0" w14:paraId="0C90619B" w14:textId="77777777" w:rsidTr="008D0578">
        <w:trPr>
          <w:jc w:val="center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799E39" w14:textId="143C77B4" w:rsidR="00F84633" w:rsidRPr="00AF5EC0" w:rsidRDefault="00F84633" w:rsidP="00F8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lastRenderedPageBreak/>
              <w:t>14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B7DE8D" w14:textId="6EC8EF0F" w:rsidR="00F84633" w:rsidRPr="00AF5EC0" w:rsidRDefault="00F84633" w:rsidP="008D05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Агентство по лекарствам и медицинским изделиям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87F4E8" w14:textId="77777777" w:rsidR="00F84633" w:rsidRPr="00AF5EC0" w:rsidRDefault="00F84633" w:rsidP="00F8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Надзор и контроль за оборотом лекарственных препаратов, фармацевтической и парафармацевтической продукции, медицинских изделий. Надзор и контроль за фармацевтической деятельностью. Защита прав потребителей в сфере лекарственных препаратов, фармацевтической и парафармацевтической продукции, а также услуг, предоставляемых потребителю фармацевтическими предприятиями и учреждениями. Оборот наркотических, психотропных веществ и прекурсоров.</w:t>
            </w:r>
          </w:p>
          <w:p w14:paraId="20E1AC01" w14:textId="53CB35D5" w:rsidR="00F84633" w:rsidRPr="00AF5EC0" w:rsidRDefault="00F84633" w:rsidP="00F846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AF5EC0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 Соблюдение условий лицензирования, получения разрешений или сертификации в соответствующей области</w:t>
            </w:r>
          </w:p>
        </w:tc>
      </w:tr>
      <w:tr w:rsidR="00CE5CB5" w:rsidRPr="00CE5CB5" w14:paraId="01EF3C92" w14:textId="77777777" w:rsidTr="008D0578">
        <w:trPr>
          <w:jc w:val="center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425BF2D5" w14:textId="50C48C53" w:rsidR="00CE5CB5" w:rsidRPr="00CE5CB5" w:rsidRDefault="00CE5CB5" w:rsidP="00CE5C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CE5CB5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1</w:t>
            </w:r>
            <w:r w:rsidR="00F84633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5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5C7F9A29" w14:textId="77777777" w:rsidR="00CE5CB5" w:rsidRPr="00CE5CB5" w:rsidRDefault="00CE5CB5" w:rsidP="008D05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CE5CB5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Агентство кибербезопасности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14:paraId="264A0D5C" w14:textId="77777777" w:rsidR="00CE5CB5" w:rsidRPr="00CE5CB5" w:rsidRDefault="00CE5CB5" w:rsidP="00CE5C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MD"/>
              </w:rPr>
            </w:pPr>
            <w:r w:rsidRPr="00CE5CB5">
              <w:rPr>
                <w:rFonts w:ascii="Times New Roman" w:hAnsi="Times New Roman" w:cs="Times New Roman"/>
                <w:sz w:val="20"/>
                <w:szCs w:val="20"/>
                <w:lang w:val="ru-MD"/>
              </w:rPr>
              <w:t>Государственный надзор и контроль за соблюдением поставщиками услуг обязанностей по обеспечению кибербезопасности, предусмотренных Законом о кибербезопасности № 48/2023 и нормативными актами о введении в действие соответствующего закона</w:t>
            </w:r>
          </w:p>
        </w:tc>
      </w:tr>
    </w:tbl>
    <w:p w14:paraId="3B6A885F" w14:textId="65B0F55B" w:rsidR="00CC252C" w:rsidRPr="00AF5EC0" w:rsidRDefault="00CC252C" w:rsidP="00AF5E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MD"/>
        </w:rPr>
      </w:pPr>
    </w:p>
    <w:p w14:paraId="00FE79DC" w14:textId="77777777" w:rsidR="00CC252C" w:rsidRPr="00AF5EC0" w:rsidRDefault="00CC252C" w:rsidP="00AF5E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r w:rsidRPr="00AF5EC0">
        <w:rPr>
          <w:rFonts w:ascii="Times New Roman" w:hAnsi="Times New Roman" w:cs="Times New Roman"/>
          <w:b/>
          <w:bCs/>
          <w:sz w:val="24"/>
          <w:szCs w:val="24"/>
          <w:lang w:val="ru-MD"/>
        </w:rPr>
        <w:t>2. Перечень органов публичной власти, применяющих настоящий закон в части, не противоречащей положениям законодательства об их контрольно-надзорной деятельности:</w:t>
      </w:r>
    </w:p>
    <w:p w14:paraId="3D959C21" w14:textId="77777777" w:rsidR="00CC252C" w:rsidRPr="00AF5EC0" w:rsidRDefault="00CC252C" w:rsidP="00AF5E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r w:rsidRPr="00AF5EC0">
        <w:rPr>
          <w:rFonts w:ascii="Times New Roman" w:hAnsi="Times New Roman" w:cs="Times New Roman"/>
          <w:sz w:val="24"/>
          <w:szCs w:val="24"/>
          <w:lang w:val="ru-MD"/>
        </w:rPr>
        <w:t>1) Национальное агентство по регулированию в энергетике;</w:t>
      </w:r>
    </w:p>
    <w:p w14:paraId="2F93621A" w14:textId="77777777" w:rsidR="00CC252C" w:rsidRPr="00AF5EC0" w:rsidRDefault="00CC252C" w:rsidP="00AF5E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r w:rsidRPr="00AF5EC0">
        <w:rPr>
          <w:rFonts w:ascii="Times New Roman" w:hAnsi="Times New Roman" w:cs="Times New Roman"/>
          <w:sz w:val="24"/>
          <w:szCs w:val="24"/>
          <w:lang w:val="ru-MD"/>
        </w:rPr>
        <w:t>2) Национальное агентство по регулированию в области электронных коммуникаций и информационных технологий;</w:t>
      </w:r>
    </w:p>
    <w:p w14:paraId="442742A8" w14:textId="77777777" w:rsidR="00CC252C" w:rsidRPr="00AF5EC0" w:rsidRDefault="00CC252C" w:rsidP="00AF5E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r w:rsidRPr="00AF5EC0">
        <w:rPr>
          <w:rFonts w:ascii="Times New Roman" w:hAnsi="Times New Roman" w:cs="Times New Roman"/>
          <w:sz w:val="24"/>
          <w:szCs w:val="24"/>
          <w:lang w:val="ru-MD"/>
        </w:rPr>
        <w:t>3) Совет по телевидению и радио;</w:t>
      </w:r>
    </w:p>
    <w:p w14:paraId="3134FE40" w14:textId="77777777" w:rsidR="00CC252C" w:rsidRPr="00AF5EC0" w:rsidRDefault="00CC252C" w:rsidP="00AF5E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r w:rsidRPr="00AF5EC0">
        <w:rPr>
          <w:rFonts w:ascii="Times New Roman" w:hAnsi="Times New Roman" w:cs="Times New Roman"/>
          <w:sz w:val="24"/>
          <w:szCs w:val="24"/>
          <w:lang w:val="ru-MD"/>
        </w:rPr>
        <w:t>4) Совет по конкуренции;</w:t>
      </w:r>
    </w:p>
    <w:p w14:paraId="590AA135" w14:textId="77777777" w:rsidR="00CC252C" w:rsidRPr="00AF5EC0" w:rsidRDefault="00CC252C" w:rsidP="00AF5E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r w:rsidRPr="00AF5EC0">
        <w:rPr>
          <w:rFonts w:ascii="Times New Roman" w:hAnsi="Times New Roman" w:cs="Times New Roman"/>
          <w:sz w:val="24"/>
          <w:szCs w:val="24"/>
          <w:lang w:val="ru-MD"/>
        </w:rPr>
        <w:t>5) Национальный центр по защите персональных данных.</w:t>
      </w:r>
    </w:p>
    <w:p w14:paraId="5AD0D037" w14:textId="77777777" w:rsidR="00CC252C" w:rsidRPr="00AF5EC0" w:rsidRDefault="00CC252C" w:rsidP="00AF5E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C252C" w:rsidRPr="00AF5EC0" w:rsidSect="005D29E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F08"/>
    <w:rsid w:val="001E2970"/>
    <w:rsid w:val="00217909"/>
    <w:rsid w:val="003445A1"/>
    <w:rsid w:val="004D7665"/>
    <w:rsid w:val="004F3751"/>
    <w:rsid w:val="005D29EF"/>
    <w:rsid w:val="00706445"/>
    <w:rsid w:val="007327B9"/>
    <w:rsid w:val="007C5A98"/>
    <w:rsid w:val="00861F08"/>
    <w:rsid w:val="008C2A27"/>
    <w:rsid w:val="008D0578"/>
    <w:rsid w:val="00A0246B"/>
    <w:rsid w:val="00AB5AE5"/>
    <w:rsid w:val="00AD1137"/>
    <w:rsid w:val="00AF5EC0"/>
    <w:rsid w:val="00B56AF1"/>
    <w:rsid w:val="00CB4079"/>
    <w:rsid w:val="00CB51C6"/>
    <w:rsid w:val="00CC252C"/>
    <w:rsid w:val="00CD501A"/>
    <w:rsid w:val="00CE5CB5"/>
    <w:rsid w:val="00E41CB8"/>
    <w:rsid w:val="00EB47BE"/>
    <w:rsid w:val="00F8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4BBA3"/>
  <w15:chartTrackingRefBased/>
  <w15:docId w15:val="{64A5BF6C-2316-428E-9185-ADA098385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o-MD"/>
    </w:rPr>
  </w:style>
  <w:style w:type="paragraph" w:styleId="1">
    <w:name w:val="heading 1"/>
    <w:basedOn w:val="a"/>
    <w:next w:val="a"/>
    <w:link w:val="10"/>
    <w:uiPriority w:val="9"/>
    <w:qFormat/>
    <w:rsid w:val="00861F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1F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1F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1F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1F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1F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1F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1F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1F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1F0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MD"/>
    </w:rPr>
  </w:style>
  <w:style w:type="character" w:customStyle="1" w:styleId="20">
    <w:name w:val="Заголовок 2 Знак"/>
    <w:basedOn w:val="a0"/>
    <w:link w:val="2"/>
    <w:uiPriority w:val="9"/>
    <w:semiHidden/>
    <w:rsid w:val="00861F0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MD"/>
    </w:rPr>
  </w:style>
  <w:style w:type="character" w:customStyle="1" w:styleId="30">
    <w:name w:val="Заголовок 3 Знак"/>
    <w:basedOn w:val="a0"/>
    <w:link w:val="3"/>
    <w:uiPriority w:val="9"/>
    <w:semiHidden/>
    <w:rsid w:val="00861F08"/>
    <w:rPr>
      <w:rFonts w:eastAsiaTheme="majorEastAsia" w:cstheme="majorBidi"/>
      <w:color w:val="0F4761" w:themeColor="accent1" w:themeShade="BF"/>
      <w:sz w:val="28"/>
      <w:szCs w:val="28"/>
      <w:lang w:val="ro-MD"/>
    </w:rPr>
  </w:style>
  <w:style w:type="character" w:customStyle="1" w:styleId="40">
    <w:name w:val="Заголовок 4 Знак"/>
    <w:basedOn w:val="a0"/>
    <w:link w:val="4"/>
    <w:uiPriority w:val="9"/>
    <w:semiHidden/>
    <w:rsid w:val="00861F08"/>
    <w:rPr>
      <w:rFonts w:eastAsiaTheme="majorEastAsia" w:cstheme="majorBidi"/>
      <w:i/>
      <w:iCs/>
      <w:color w:val="0F4761" w:themeColor="accent1" w:themeShade="BF"/>
      <w:lang w:val="ro-MD"/>
    </w:rPr>
  </w:style>
  <w:style w:type="character" w:customStyle="1" w:styleId="50">
    <w:name w:val="Заголовок 5 Знак"/>
    <w:basedOn w:val="a0"/>
    <w:link w:val="5"/>
    <w:uiPriority w:val="9"/>
    <w:semiHidden/>
    <w:rsid w:val="00861F08"/>
    <w:rPr>
      <w:rFonts w:eastAsiaTheme="majorEastAsia" w:cstheme="majorBidi"/>
      <w:color w:val="0F4761" w:themeColor="accent1" w:themeShade="BF"/>
      <w:lang w:val="ro-MD"/>
    </w:rPr>
  </w:style>
  <w:style w:type="character" w:customStyle="1" w:styleId="60">
    <w:name w:val="Заголовок 6 Знак"/>
    <w:basedOn w:val="a0"/>
    <w:link w:val="6"/>
    <w:uiPriority w:val="9"/>
    <w:semiHidden/>
    <w:rsid w:val="00861F08"/>
    <w:rPr>
      <w:rFonts w:eastAsiaTheme="majorEastAsia" w:cstheme="majorBidi"/>
      <w:i/>
      <w:iCs/>
      <w:color w:val="595959" w:themeColor="text1" w:themeTint="A6"/>
      <w:lang w:val="ro-MD"/>
    </w:rPr>
  </w:style>
  <w:style w:type="character" w:customStyle="1" w:styleId="70">
    <w:name w:val="Заголовок 7 Знак"/>
    <w:basedOn w:val="a0"/>
    <w:link w:val="7"/>
    <w:uiPriority w:val="9"/>
    <w:semiHidden/>
    <w:rsid w:val="00861F08"/>
    <w:rPr>
      <w:rFonts w:eastAsiaTheme="majorEastAsia" w:cstheme="majorBidi"/>
      <w:color w:val="595959" w:themeColor="text1" w:themeTint="A6"/>
      <w:lang w:val="ro-MD"/>
    </w:rPr>
  </w:style>
  <w:style w:type="character" w:customStyle="1" w:styleId="80">
    <w:name w:val="Заголовок 8 Знак"/>
    <w:basedOn w:val="a0"/>
    <w:link w:val="8"/>
    <w:uiPriority w:val="9"/>
    <w:semiHidden/>
    <w:rsid w:val="00861F08"/>
    <w:rPr>
      <w:rFonts w:eastAsiaTheme="majorEastAsia" w:cstheme="majorBidi"/>
      <w:i/>
      <w:iCs/>
      <w:color w:val="272727" w:themeColor="text1" w:themeTint="D8"/>
      <w:lang w:val="ro-MD"/>
    </w:rPr>
  </w:style>
  <w:style w:type="character" w:customStyle="1" w:styleId="90">
    <w:name w:val="Заголовок 9 Знак"/>
    <w:basedOn w:val="a0"/>
    <w:link w:val="9"/>
    <w:uiPriority w:val="9"/>
    <w:semiHidden/>
    <w:rsid w:val="00861F08"/>
    <w:rPr>
      <w:rFonts w:eastAsiaTheme="majorEastAsia" w:cstheme="majorBidi"/>
      <w:color w:val="272727" w:themeColor="text1" w:themeTint="D8"/>
      <w:lang w:val="ro-MD"/>
    </w:rPr>
  </w:style>
  <w:style w:type="paragraph" w:styleId="a3">
    <w:name w:val="Title"/>
    <w:basedOn w:val="a"/>
    <w:next w:val="a"/>
    <w:link w:val="a4"/>
    <w:uiPriority w:val="10"/>
    <w:qFormat/>
    <w:rsid w:val="00861F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61F08"/>
    <w:rPr>
      <w:rFonts w:asciiTheme="majorHAnsi" w:eastAsiaTheme="majorEastAsia" w:hAnsiTheme="majorHAnsi" w:cstheme="majorBidi"/>
      <w:spacing w:val="-10"/>
      <w:kern w:val="28"/>
      <w:sz w:val="56"/>
      <w:szCs w:val="56"/>
      <w:lang w:val="ro-MD"/>
    </w:rPr>
  </w:style>
  <w:style w:type="paragraph" w:styleId="a5">
    <w:name w:val="Subtitle"/>
    <w:basedOn w:val="a"/>
    <w:next w:val="a"/>
    <w:link w:val="a6"/>
    <w:uiPriority w:val="11"/>
    <w:qFormat/>
    <w:rsid w:val="00861F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61F08"/>
    <w:rPr>
      <w:rFonts w:eastAsiaTheme="majorEastAsia" w:cstheme="majorBidi"/>
      <w:color w:val="595959" w:themeColor="text1" w:themeTint="A6"/>
      <w:spacing w:val="15"/>
      <w:sz w:val="28"/>
      <w:szCs w:val="28"/>
      <w:lang w:val="ro-MD"/>
    </w:rPr>
  </w:style>
  <w:style w:type="paragraph" w:styleId="21">
    <w:name w:val="Quote"/>
    <w:basedOn w:val="a"/>
    <w:next w:val="a"/>
    <w:link w:val="22"/>
    <w:uiPriority w:val="29"/>
    <w:qFormat/>
    <w:rsid w:val="00861F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61F08"/>
    <w:rPr>
      <w:i/>
      <w:iCs/>
      <w:color w:val="404040" w:themeColor="text1" w:themeTint="BF"/>
      <w:lang w:val="ro-MD"/>
    </w:rPr>
  </w:style>
  <w:style w:type="paragraph" w:styleId="a7">
    <w:name w:val="List Paragraph"/>
    <w:basedOn w:val="a"/>
    <w:uiPriority w:val="34"/>
    <w:qFormat/>
    <w:rsid w:val="00861F0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61F0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61F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61F08"/>
    <w:rPr>
      <w:i/>
      <w:iCs/>
      <w:color w:val="0F4761" w:themeColor="accent1" w:themeShade="BF"/>
      <w:lang w:val="ro-MD"/>
    </w:rPr>
  </w:style>
  <w:style w:type="character" w:styleId="ab">
    <w:name w:val="Intense Reference"/>
    <w:basedOn w:val="a0"/>
    <w:uiPriority w:val="32"/>
    <w:qFormat/>
    <w:rsid w:val="00861F08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CE5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o-RO"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5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7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1125</Words>
  <Characters>7406</Characters>
  <Application>Microsoft Office Word</Application>
  <DocSecurity>0</DocSecurity>
  <Lines>134</Lines>
  <Paragraphs>50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Rita Pavalachii</cp:lastModifiedBy>
  <cp:revision>3</cp:revision>
  <dcterms:created xsi:type="dcterms:W3CDTF">2025-10-09T11:58:00Z</dcterms:created>
  <dcterms:modified xsi:type="dcterms:W3CDTF">2026-01-14T15:07:00Z</dcterms:modified>
</cp:coreProperties>
</file>